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</w:rPr>
      </w:pPr>
      <w:r>
        <w:rPr>
          <w:b/>
          <w:sz w:val="22"/>
        </w:rPr>
        <w:t>OBRAZAC POZIVA ZA ORGANIZACIJU POLUDNEVNE IZVANUČIONIČKE NASTAVE</w:t>
      </w:r>
    </w:p>
    <w:p>
      <w:pPr>
        <w:pStyle w:val="Normal"/>
        <w:jc w:val="center"/>
        <w:rPr>
          <w:b/>
          <w:b/>
          <w:sz w:val="6"/>
        </w:rPr>
      </w:pPr>
      <w:r>
        <w:rPr>
          <w:b/>
          <w:sz w:val="6"/>
        </w:rPr>
      </w:r>
    </w:p>
    <w:tbl>
      <w:tblPr>
        <w:tblW w:w="1559" w:type="dxa"/>
        <w:jc w:val="left"/>
        <w:tblInd w:w="30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9"/>
      </w:tblGrid>
      <w:tr>
        <w:trPr>
          <w:trHeight w:val="2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 5/2023</w:t>
            </w:r>
          </w:p>
        </w:tc>
      </w:tr>
    </w:tbl>
    <w:p>
      <w:pPr>
        <w:pStyle w:val="Normal"/>
        <w:rPr>
          <w:b/>
          <w:b/>
          <w:sz w:val="2"/>
        </w:rPr>
      </w:pPr>
      <w:r>
        <w:rPr>
          <w:b/>
          <w:sz w:val="2"/>
        </w:rPr>
      </w:r>
    </w:p>
    <w:tbl>
      <w:tblPr>
        <w:tblW w:w="89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4"/>
        <w:gridCol w:w="515"/>
        <w:gridCol w:w="12"/>
        <w:gridCol w:w="13"/>
        <w:gridCol w:w="380"/>
        <w:gridCol w:w="1457"/>
        <w:gridCol w:w="1210"/>
        <w:gridCol w:w="975"/>
        <w:gridCol w:w="685"/>
        <w:gridCol w:w="288"/>
        <w:gridCol w:w="487"/>
        <w:gridCol w:w="488"/>
        <w:gridCol w:w="105"/>
        <w:gridCol w:w="100"/>
        <w:gridCol w:w="768"/>
        <w:gridCol w:w="974"/>
      </w:tblGrid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>
        <w:trPr/>
        <w:tc>
          <w:tcPr>
            <w:tcW w:w="51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18" w:space="0" w:color="000000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škola:</w:t>
            </w:r>
            <w:bookmarkStart w:id="0" w:name="_GoBack"/>
            <w:bookmarkEnd w:id="0"/>
          </w:p>
        </w:tc>
        <w:tc>
          <w:tcPr>
            <w:tcW w:w="4870" w:type="dxa"/>
            <w:gridSpan w:val="9"/>
            <w:tcBorders>
              <w:top w:val="single" w:sz="18" w:space="0" w:color="000000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Osnovna škola Vela Luka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Obala 3 broj 1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Vela Luka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20 270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  <w:sz w:val="4"/>
              </w:rPr>
            </w:pPr>
            <w:r>
              <w:rPr>
                <w:b/>
                <w:sz w:val="4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30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DRUGIH  ( II )</w:t>
            </w:r>
          </w:p>
        </w:tc>
        <w:tc>
          <w:tcPr>
            <w:tcW w:w="18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  <w:sz w:val="6"/>
              </w:rPr>
            </w:pPr>
            <w:r>
              <w:rPr>
                <w:b/>
                <w:sz w:val="6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  <w:sz w:val="6"/>
              </w:rPr>
            </w:pPr>
            <w:r>
              <w:rPr>
                <w:b/>
                <w:sz w:val="6"/>
              </w:rPr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  <w:sz w:val="6"/>
              </w:rPr>
            </w:pPr>
            <w:r>
              <w:rPr>
                <w:b/>
                <w:sz w:val="6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6" w:hanging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>
          <w:trHeight w:val="206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firstLine="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 xml:space="preserve">1    dan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sz w:val="22"/>
                <w:szCs w:val="22"/>
              </w:rPr>
              <w:t>do  16.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2023.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7" w:type="dxa"/>
            <w:gridSpan w:val="6"/>
            <w:vMerge w:val="continue"/>
            <w:tcBorders>
              <w:bottom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12"/>
                <w:vertAlign w:val="superscript"/>
              </w:rPr>
            </w:pPr>
            <w:r>
              <w:rPr>
                <w:rFonts w:ascii="Times New Roman" w:hAnsi="Times New Roman"/>
                <w:sz w:val="12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 broj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499" w:leader="none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499" w:leader="none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i/>
                <w:i/>
                <w:sz w:val="10"/>
              </w:rPr>
            </w:pPr>
            <w:r>
              <w:rPr>
                <w:rFonts w:ascii="Times New Roman" w:hAnsi="Times New Roman"/>
                <w:i/>
                <w:sz w:val="10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Vela Luka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Lumbarda, Račišće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Korčula</w:t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Označiti s (X)  jednu ili više mogućnosti smještaja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strike/>
              </w:rPr>
            </w:pPr>
            <w:r>
              <w:rPr>
                <w:i/>
                <w:strike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ind w:left="24" w:hanging="0"/>
              <w:rPr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strike/>
              </w:rPr>
            </w:pPr>
            <w:r>
              <w:rPr>
                <w:i/>
                <w:strike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/>
            </w:pPr>
            <w:r>
              <w:rPr/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176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sz w:val="22"/>
                <w:szCs w:val="22"/>
              </w:rPr>
              <w:t>Drugo 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Ručak </w:t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Opatska riznica, crkva sv. Marka, Muzej  Marka Pola, Muzej grada Korčule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Vodiča za razgled gradova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Razgledavanje starog dijela grada Korčule 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do Lumbarde, Račišća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  <w:sz w:val="6"/>
              </w:rPr>
            </w:pPr>
            <w:r>
              <w:rPr>
                <w:b/>
                <w:sz w:val="6"/>
              </w:rPr>
            </w: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6"/>
              </w:rPr>
            </w:pPr>
            <w:r>
              <w:rPr>
                <w:b/>
                <w:sz w:val="6"/>
              </w:rPr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( za br. 12 )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eastAsia="Arial Unicode MS"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ponuda: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18.5.2023.</w:t>
            </w:r>
          </w:p>
        </w:tc>
      </w:tr>
      <w:tr>
        <w:trPr/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Osnovnoj školi Vela Luka dana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24.5. 2023.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1. Prije potpisivanja ugovora za ponudu odabrani davatelj usluga dužan je dostaviti ili dati školi na uvid: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>
      <w:pPr>
        <w:pStyle w:val="Normal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2. Mjesec dana prije realizacije ugovora odabrani davatelj usluga dužan je dostaviti ili dati školi na uvid: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dokaz o osiguranju jamčevine (za višednevnu ekskurziju ili višednevnu terensku nastavu),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jc w:val="both"/>
        <w:rPr>
          <w:rFonts w:ascii="MinionPro-CnIt" w:hAnsi="MinionPro-CnIt" w:cs="MinionPro-CnIt"/>
          <w:i/>
          <w:i/>
          <w:iCs/>
          <w:sz w:val="18"/>
          <w:szCs w:val="20"/>
        </w:rPr>
      </w:pPr>
      <w:r>
        <w:rPr>
          <w:rFonts w:cs="MinionPro-CnIt" w:ascii="MinionPro-CnIt" w:hAnsi="MinionPro-CnIt"/>
          <w:i/>
          <w:iCs/>
          <w:sz w:val="18"/>
          <w:szCs w:val="20"/>
        </w:rPr>
        <w:t>Napomena:</w:t>
      </w:r>
    </w:p>
    <w:p>
      <w:pPr>
        <w:pStyle w:val="Normal"/>
        <w:jc w:val="both"/>
        <w:rPr>
          <w:rFonts w:ascii="MinionPro-CnIt" w:hAnsi="MinionPro-CnIt" w:cs="MinionPro-CnIt"/>
          <w:i/>
          <w:i/>
          <w:iCs/>
          <w:sz w:val="18"/>
          <w:szCs w:val="20"/>
        </w:rPr>
      </w:pPr>
      <w:r>
        <w:rPr>
          <w:rFonts w:cs="MinionPro-CnIt" w:ascii="MinionPro-CnIt" w:hAnsi="MinionPro-CnIt"/>
          <w:i/>
          <w:iCs/>
          <w:sz w:val="18"/>
          <w:szCs w:val="20"/>
        </w:rPr>
      </w:r>
    </w:p>
    <w:p>
      <w:pPr>
        <w:pStyle w:val="Normal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1) Pristigle ponude trebaju sadržavati i u cijenu uključivati: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prijevoz sudionika isključivo prijevoznim sredstvima koji udovoljavaju propisima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osiguranje odgovornosti i jamčevine</w:t>
      </w:r>
    </w:p>
    <w:p>
      <w:pPr>
        <w:pStyle w:val="Normal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2) Ponude trebaju biti: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u skladu s propisima vezanim uz turističku djelatnost ili sukladno posebnim propisima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razrađene po traženim točkama i s iskazanom ukupnom cijenom po učeniku.</w:t>
      </w:r>
    </w:p>
    <w:p>
      <w:pPr>
        <w:pStyle w:val="Normal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3) U obzir će se uzimati ponude zaprimljene u poštanskome uredu ili osobno dostavljene na školsku ustanovu do navedenoga roka.</w:t>
      </w:r>
    </w:p>
    <w:p>
      <w:pPr>
        <w:pStyle w:val="Normal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</w:r>
    </w:p>
    <w:p>
      <w:pPr>
        <w:pStyle w:val="Normal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4) Školska ustanova ne smije mijenjati sadržaj obrasca poziva, već samo popunjavati prazne rubrike.</w:t>
      </w:r>
    </w:p>
    <w:p>
      <w:pPr>
        <w:pStyle w:val="Normal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</w:r>
    </w:p>
    <w:p>
      <w:pPr>
        <w:pStyle w:val="Normal"/>
        <w:jc w:val="both"/>
        <w:rPr>
          <w:rFonts w:ascii="MinionPro-Cn" w:hAnsi="MinionPro-Cn" w:cs="MinionPro-Cn"/>
          <w:sz w:val="18"/>
          <w:szCs w:val="20"/>
        </w:rPr>
      </w:pPr>
      <w:r>
        <w:rPr>
          <w:rFonts w:cs="MinionPro-Cn" w:ascii="MinionPro-Cn" w:hAnsi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Pro-Cn">
    <w:charset w:val="ee"/>
    <w:family w:val="roman"/>
    <w:pitch w:val="variable"/>
  </w:font>
  <w:font w:name="MinionPro-CnI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1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e6214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LibreOffice/7.0.1.2$Windows_X86_64 LibreOffice_project/7cbcfc562f6eb6708b5ff7d7397325de9e764452</Application>
  <Pages>6</Pages>
  <Words>637</Words>
  <Characters>3621</Characters>
  <CharactersWithSpaces>4255</CharactersWithSpaces>
  <Paragraphs>167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2023-05-10T08:00:00Z</dcterms:created>
  <dc:creator>Windows korisnik</dc:creator>
  <dc:description/>
  <dc:language>hr-HR</dc:language>
  <cp:lastModifiedBy>Windows korisnik</cp:lastModifiedBy>
  <cp:lastPrinted>2023-05-10T08:59:00Z</cp:lastPrinted>
  <dcterms:modified xsi:type="dcterms:W3CDTF">2023-05-10T09:00:00Z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